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2B94">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12FA82DE">
      <w:pPr>
        <w:adjustRightInd w:val="0"/>
        <w:spacing w:line="540" w:lineRule="exact"/>
        <w:rPr>
          <w:rFonts w:ascii="黑体" w:hAnsi="黑体" w:eastAsia="黑体"/>
          <w:sz w:val="32"/>
          <w:szCs w:val="32"/>
        </w:rPr>
      </w:pPr>
    </w:p>
    <w:p w14:paraId="2F7B37AC">
      <w:pPr>
        <w:spacing w:line="540" w:lineRule="exact"/>
        <w:jc w:val="center"/>
        <w:rPr>
          <w:rFonts w:ascii="方正小标宋简体" w:hAnsi="Calibri" w:eastAsia="方正小标宋简体"/>
          <w:sz w:val="44"/>
          <w:szCs w:val="44"/>
        </w:rPr>
      </w:pPr>
      <w:bookmarkStart w:id="1" w:name="_GoBack"/>
      <w:r>
        <w:rPr>
          <w:rFonts w:hint="eastAsia" w:ascii="方正小标宋简体" w:hAnsi="Calibri" w:eastAsia="方正小标宋简体"/>
          <w:sz w:val="44"/>
          <w:szCs w:val="44"/>
        </w:rPr>
        <w:t>中国国际大学生创新大赛（2</w:t>
      </w:r>
      <w:r>
        <w:rPr>
          <w:rFonts w:ascii="方正小标宋简体" w:hAnsi="Calibri" w:eastAsia="方正小标宋简体"/>
          <w:sz w:val="44"/>
          <w:szCs w:val="44"/>
        </w:rPr>
        <w:t>024</w:t>
      </w:r>
      <w:r>
        <w:rPr>
          <w:rFonts w:hint="eastAsia" w:ascii="方正小标宋简体" w:hAnsi="Calibri" w:eastAsia="方正小标宋简体"/>
          <w:sz w:val="44"/>
          <w:szCs w:val="44"/>
        </w:rPr>
        <w:t>）</w:t>
      </w:r>
    </w:p>
    <w:p w14:paraId="25137DBB">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产业命题赛道方案</w:t>
      </w:r>
    </w:p>
    <w:bookmarkEnd w:id="1"/>
    <w:p w14:paraId="77CB23E8">
      <w:pPr>
        <w:spacing w:line="540" w:lineRule="exact"/>
        <w:ind w:firstLine="640" w:firstLineChars="200"/>
        <w:rPr>
          <w:rFonts w:ascii="仿宋_GB2312" w:eastAsia="仿宋_GB2312"/>
          <w:sz w:val="32"/>
          <w:szCs w:val="32"/>
        </w:rPr>
      </w:pPr>
    </w:p>
    <w:p w14:paraId="472D653B">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中国国际大学生创新大赛（2</w:t>
      </w:r>
      <w:r>
        <w:rPr>
          <w:rFonts w:ascii="仿宋_GB2312" w:eastAsia="仿宋_GB2312"/>
          <w:sz w:val="32"/>
          <w:szCs w:val="32"/>
        </w:rPr>
        <w:t>024</w:t>
      </w:r>
      <w:r>
        <w:rPr>
          <w:rFonts w:hint="eastAsia" w:ascii="仿宋_GB2312" w:eastAsia="仿宋_GB2312"/>
          <w:sz w:val="32"/>
          <w:szCs w:val="32"/>
        </w:rPr>
        <w:t>）设立产业命题赛道，推进产教融合、科教融汇。具体工作方案如下。</w:t>
      </w:r>
    </w:p>
    <w:p w14:paraId="33915C48">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14:paraId="6A8DF372">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14:paraId="62C14C94">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14:paraId="2CA3C6BF">
      <w:pPr>
        <w:spacing w:line="540" w:lineRule="exact"/>
        <w:ind w:firstLine="640" w:firstLineChars="200"/>
        <w:rPr>
          <w:rFonts w:ascii="仿宋_GB2312" w:eastAsia="仿宋_GB2312"/>
          <w:sz w:val="32"/>
          <w:szCs w:val="32"/>
        </w:rPr>
      </w:pPr>
      <w:r>
        <w:rPr>
          <w:rFonts w:hint="eastAsia" w:ascii="仿宋_GB2312" w:eastAsia="仿宋_GB2312"/>
          <w:sz w:val="32"/>
          <w:szCs w:val="32"/>
        </w:rPr>
        <w:t>（三）聚焦发展新质生产力，立足产业急需，深化新工科、新医科、新农科、新文科建设，校企协同培育产业新领域、新市场，推动大学生更高质量创业就业。</w:t>
      </w:r>
    </w:p>
    <w:p w14:paraId="220C6654">
      <w:pPr>
        <w:spacing w:line="540" w:lineRule="exact"/>
        <w:ind w:firstLine="640" w:firstLineChars="200"/>
        <w:rPr>
          <w:rFonts w:ascii="黑体" w:hAnsi="黑体" w:eastAsia="黑体"/>
          <w:sz w:val="32"/>
          <w:szCs w:val="32"/>
        </w:rPr>
      </w:pPr>
      <w:r>
        <w:rPr>
          <w:rFonts w:hint="eastAsia" w:ascii="黑体" w:hAnsi="黑体" w:eastAsia="黑体"/>
          <w:sz w:val="32"/>
          <w:szCs w:val="32"/>
        </w:rPr>
        <w:t>二、参赛项目类型</w:t>
      </w:r>
    </w:p>
    <w:p w14:paraId="50BE6F4B">
      <w:pPr>
        <w:spacing w:line="540" w:lineRule="exact"/>
        <w:ind w:firstLine="640" w:firstLineChars="200"/>
        <w:rPr>
          <w:rFonts w:ascii="仿宋_GB2312" w:eastAsia="仿宋_GB2312"/>
          <w:sz w:val="32"/>
          <w:szCs w:val="32"/>
        </w:rPr>
      </w:pPr>
      <w:r>
        <w:rPr>
          <w:rFonts w:hint="eastAsia" w:ascii="仿宋_GB2312" w:eastAsia="仿宋_GB2312"/>
          <w:sz w:val="32"/>
          <w:szCs w:val="32"/>
        </w:rPr>
        <w:t>（一）产教协同创新组：</w:t>
      </w:r>
      <w:bookmarkStart w:id="0" w:name="_Hlk160545893"/>
      <w:r>
        <w:rPr>
          <w:rFonts w:hint="eastAsia" w:ascii="仿宋_GB2312" w:eastAsia="仿宋_GB2312"/>
          <w:sz w:val="32"/>
          <w:szCs w:val="32"/>
        </w:rPr>
        <w:t>聚焦国家重大战略需求，深度推进产教融合、科教融汇，基于“四新”建设的内涵和要求，</w:t>
      </w:r>
      <w:bookmarkEnd w:id="0"/>
      <w:r>
        <w:rPr>
          <w:rFonts w:hint="eastAsia" w:ascii="仿宋_GB2312" w:eastAsia="仿宋_GB2312"/>
          <w:sz w:val="32"/>
          <w:szCs w:val="32"/>
        </w:rPr>
        <w:t>推动解决制约产业高质量发展的各类难题，加速产业转型升级与迭代创新。</w:t>
      </w:r>
    </w:p>
    <w:p w14:paraId="34C074BA">
      <w:pPr>
        <w:spacing w:line="540" w:lineRule="exact"/>
        <w:ind w:firstLine="640" w:firstLineChars="200"/>
        <w:rPr>
          <w:rFonts w:ascii="仿宋_GB2312" w:eastAsia="仿宋_GB2312"/>
          <w:sz w:val="32"/>
          <w:szCs w:val="32"/>
        </w:rPr>
      </w:pPr>
      <w:r>
        <w:rPr>
          <w:rFonts w:hint="eastAsia" w:ascii="仿宋_GB2312" w:eastAsia="仿宋_GB2312"/>
          <w:sz w:val="32"/>
          <w:szCs w:val="32"/>
        </w:rPr>
        <w:t>（二）区域特色产业组：服务区域经济社会发展，聚焦举办地上海的三大先导产业——集成电路、生物医药、人工智能及相关各类产业，提出具有创新性的技术解决方案，助力构建具有竞争力的区域产业生态。</w:t>
      </w:r>
    </w:p>
    <w:p w14:paraId="564ACD4C">
      <w:pPr>
        <w:spacing w:line="540" w:lineRule="exact"/>
        <w:ind w:firstLine="640" w:firstLineChars="200"/>
        <w:rPr>
          <w:rFonts w:ascii="仿宋_GB2312" w:eastAsia="仿宋_GB2312"/>
          <w:sz w:val="32"/>
          <w:szCs w:val="32"/>
        </w:rPr>
      </w:pPr>
      <w:r>
        <w:rPr>
          <w:rFonts w:hint="eastAsia" w:ascii="黑体" w:hAnsi="黑体" w:eastAsia="黑体"/>
          <w:sz w:val="32"/>
          <w:szCs w:val="32"/>
        </w:rPr>
        <w:t>三、命题征集</w:t>
      </w:r>
    </w:p>
    <w:p w14:paraId="0EB2D2A0">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14:paraId="7D46FAD2">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14:paraId="27113B0F">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14:paraId="5B137029">
      <w:pPr>
        <w:spacing w:line="540" w:lineRule="exact"/>
        <w:ind w:firstLine="640" w:firstLineChars="200"/>
        <w:rPr>
          <w:rFonts w:ascii="黑体" w:hAnsi="黑体" w:eastAsia="黑体"/>
          <w:sz w:val="32"/>
          <w:szCs w:val="32"/>
        </w:rPr>
      </w:pPr>
      <w:r>
        <w:rPr>
          <w:rFonts w:hint="eastAsia" w:ascii="黑体" w:hAnsi="黑体" w:eastAsia="黑体"/>
          <w:sz w:val="32"/>
          <w:szCs w:val="32"/>
        </w:rPr>
        <w:t>四、参赛要求</w:t>
      </w:r>
    </w:p>
    <w:p w14:paraId="13C2BA33">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306E002F">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hint="eastAsia" w:ascii="仿宋_GB2312" w:eastAsia="仿宋_GB2312"/>
          <w:sz w:val="32"/>
          <w:szCs w:val="32"/>
        </w:rPr>
        <w:t>年之后毕业的本专科生、研究生，不含在职教育）。参赛项目中的教师须为高校教师（202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14:paraId="0709D3C2">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1F0D744C">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14:paraId="623351A3">
      <w:pPr>
        <w:spacing w:line="540" w:lineRule="exact"/>
        <w:ind w:firstLine="640" w:firstLineChars="200"/>
        <w:rPr>
          <w:rFonts w:ascii="黑体" w:hAnsi="黑体" w:eastAsia="黑体"/>
          <w:sz w:val="32"/>
          <w:szCs w:val="32"/>
        </w:rPr>
      </w:pPr>
      <w:r>
        <w:rPr>
          <w:rFonts w:hint="eastAsia" w:ascii="黑体" w:hAnsi="黑体" w:eastAsia="黑体"/>
          <w:sz w:val="32"/>
          <w:szCs w:val="32"/>
        </w:rPr>
        <w:t>五、赛程安排</w:t>
      </w:r>
    </w:p>
    <w:p w14:paraId="65CFC5BC">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w:t>
      </w:r>
      <w:r>
        <w:rPr>
          <w:rFonts w:ascii="仿宋_GB2312" w:eastAsia="仿宋_GB2312"/>
          <w:spacing w:val="-8"/>
          <w:sz w:val="32"/>
          <w:szCs w:val="32"/>
        </w:rPr>
        <w:t>4</w:t>
      </w:r>
      <w:r>
        <w:rPr>
          <w:rFonts w:hint="eastAsia" w:ascii="仿宋_GB2312" w:eastAsia="仿宋_GB2312"/>
          <w:spacing w:val="-8"/>
          <w:sz w:val="32"/>
          <w:szCs w:val="32"/>
        </w:rPr>
        <w:t>年5月30日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cy.ncss.cn）进行中国国际大学生创新大赛（2</w:t>
      </w:r>
      <w:r>
        <w:rPr>
          <w:rFonts w:ascii="仿宋_GB2312" w:eastAsia="仿宋_GB2312"/>
          <w:sz w:val="32"/>
          <w:szCs w:val="32"/>
        </w:rPr>
        <w:t>024</w:t>
      </w:r>
      <w:r>
        <w:rPr>
          <w:rFonts w:hint="eastAsia" w:ascii="仿宋_GB2312" w:eastAsia="仿宋_GB2312"/>
          <w:sz w:val="32"/>
          <w:szCs w:val="32"/>
        </w:rPr>
        <w:t>）产业命题赛道命题申报。</w:t>
      </w:r>
    </w:p>
    <w:p w14:paraId="6EE1B03C">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。入选命题于6月中旬在全国大学生创业服务网公开发布和全球青年创新领袖共同体促进会（PILC）官网（网址：www.pilcchina.org）公开发布。</w:t>
      </w:r>
    </w:p>
    <w:p w14:paraId="6332E010">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14:paraId="31CA9FCD">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14:paraId="45615B15">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14:paraId="42F005C7">
      <w:pPr>
        <w:spacing w:line="540" w:lineRule="exact"/>
        <w:ind w:firstLine="640" w:firstLineChars="200"/>
        <w:rPr>
          <w:rFonts w:ascii="仿宋_GB2312" w:eastAsia="仿宋_GB2312"/>
          <w:sz w:val="32"/>
          <w:szCs w:val="32"/>
        </w:rPr>
      </w:pPr>
      <w:r>
        <w:rPr>
          <w:rFonts w:hint="eastAsia" w:ascii="黑体" w:hAnsi="黑体" w:eastAsia="黑体"/>
          <w:sz w:val="32"/>
          <w:szCs w:val="32"/>
        </w:rPr>
        <w:t>六、奖项设置</w:t>
      </w:r>
    </w:p>
    <w:p w14:paraId="0D1A7245">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50</w:t>
      </w:r>
      <w:r>
        <w:rPr>
          <w:rFonts w:hint="eastAsia" w:ascii="仿宋_GB2312" w:eastAsia="仿宋_GB2312"/>
          <w:sz w:val="32"/>
          <w:szCs w:val="32"/>
        </w:rPr>
        <w:t>个、银奖</w:t>
      </w:r>
      <w:r>
        <w:rPr>
          <w:rFonts w:ascii="仿宋_GB2312" w:eastAsia="仿宋_GB2312"/>
          <w:sz w:val="32"/>
          <w:szCs w:val="32"/>
        </w:rPr>
        <w:t>100</w:t>
      </w:r>
      <w:r>
        <w:rPr>
          <w:rFonts w:hint="eastAsia" w:ascii="仿宋_GB2312" w:eastAsia="仿宋_GB2312"/>
          <w:sz w:val="32"/>
          <w:szCs w:val="32"/>
        </w:rPr>
        <w:t>个和铜奖</w:t>
      </w:r>
      <w:r>
        <w:rPr>
          <w:rFonts w:ascii="仿宋_GB2312" w:eastAsia="仿宋_GB2312"/>
          <w:sz w:val="32"/>
          <w:szCs w:val="32"/>
        </w:rPr>
        <w:t>300</w:t>
      </w:r>
      <w:r>
        <w:rPr>
          <w:rFonts w:hint="eastAsia" w:ascii="仿宋_GB2312" w:eastAsia="仿宋_GB2312"/>
          <w:sz w:val="32"/>
          <w:szCs w:val="32"/>
        </w:rPr>
        <w:t>个。</w:t>
      </w:r>
    </w:p>
    <w:p w14:paraId="4A9E85C6">
      <w:pPr>
        <w:spacing w:line="540" w:lineRule="exact"/>
        <w:ind w:firstLine="640" w:firstLineChars="200"/>
        <w:rPr>
          <w:rFonts w:ascii="仿宋_GB2312" w:eastAsia="仿宋_GB2312"/>
          <w:sz w:val="32"/>
          <w:szCs w:val="32"/>
        </w:rPr>
      </w:pPr>
      <w:r>
        <w:rPr>
          <w:rFonts w:hint="eastAsia" w:ascii="黑体" w:hAnsi="黑体" w:eastAsia="黑体"/>
          <w:sz w:val="32"/>
          <w:szCs w:val="32"/>
        </w:rPr>
        <w:t>七、其他说明</w:t>
      </w:r>
    </w:p>
    <w:p w14:paraId="3E7EEC6C">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（一）大赛组委会不保障所有命题均可揭榜及提交对策满足命题企业要求。2024年大赛未获揭榜的产业命题，可在下一年度继续申报。</w:t>
      </w:r>
    </w:p>
    <w:p w14:paraId="2640CFDD">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14:paraId="1F7328F4">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（三）命题企业需充分开放与所有高校的项目对接沟通，杜绝出现长期与个别高校合作、拒绝与其他高校沟通对接的情况。</w:t>
      </w:r>
    </w:p>
    <w:p w14:paraId="275515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701C6-B315-45AE-9F4F-F87FE25ACF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EF762F-AF4B-4BD5-B6E9-E41455A02FA3}"/>
  </w:font>
  <w:font w:name="等线">
    <w:panose1 w:val="02010600030101010101"/>
    <w:charset w:val="86"/>
    <w:family w:val="auto"/>
    <w:pitch w:val="default"/>
    <w:sig w:usb0="A00002BF" w:usb1="38CF7CFA" w:usb2="00000016" w:usb3="00000000" w:csb0="0004000F" w:csb1="00000000"/>
    <w:embedRegular r:id="rId3" w:fontKey="{5D09C839-A4BA-4751-9D52-CC0185E8CEE9}"/>
  </w:font>
  <w:font w:name="方正小标宋简体">
    <w:panose1 w:val="02000000000000000000"/>
    <w:charset w:val="86"/>
    <w:family w:val="script"/>
    <w:pitch w:val="default"/>
    <w:sig w:usb0="00000001" w:usb1="08000000" w:usb2="00000000" w:usb3="00000000" w:csb0="00040000" w:csb1="00000000"/>
    <w:embedRegular r:id="rId4" w:fontKey="{33820142-DC53-417A-8D5D-E9191619C9E0}"/>
  </w:font>
  <w:font w:name="仿宋_GB2312">
    <w:altName w:val="仿宋"/>
    <w:panose1 w:val="02010609030101010101"/>
    <w:charset w:val="86"/>
    <w:family w:val="modern"/>
    <w:pitch w:val="default"/>
    <w:sig w:usb0="00000000" w:usb1="00000000" w:usb2="00000010" w:usb3="00000000" w:csb0="00040000" w:csb1="00000000"/>
    <w:embedRegular r:id="rId5" w:fontKey="{C7576E6D-8E42-4380-BEE9-6D2F9F8D5E6D}"/>
  </w:font>
  <w:font w:name="楷体_GB2312">
    <w:altName w:val="楷体"/>
    <w:panose1 w:val="02010609030101010101"/>
    <w:charset w:val="86"/>
    <w:family w:val="modern"/>
    <w:pitch w:val="default"/>
    <w:sig w:usb0="00000000" w:usb1="00000000" w:usb2="00000010" w:usb3="00000000" w:csb0="00040000" w:csb1="00000000"/>
    <w:embedRegular r:id="rId6" w:fontKey="{B276CFD7-E7BC-4D1B-A393-CAE2CDFF132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FE"/>
    <w:rsid w:val="001A38FE"/>
    <w:rsid w:val="00C20B33"/>
    <w:rsid w:val="00C72969"/>
    <w:rsid w:val="00EA7D74"/>
    <w:rsid w:val="71B1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1671</Words>
  <Characters>1751</Characters>
  <Lines>48</Lines>
  <Paragraphs>35</Paragraphs>
  <TotalTime>0</TotalTime>
  <ScaleCrop>false</ScaleCrop>
  <LinksUpToDate>false</LinksUpToDate>
  <CharactersWithSpaces>1751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2024-05-09T03:02:00Z</dcterms:created>
  <dc:creator>yuan cao</dc:creator>
  <cp:lastModifiedBy>杨淑君</cp:lastModifiedBy>
  <dcterms:modified xsi:type="dcterms:W3CDTF">2025-03-20T07:23:26Z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D8950BAB53884C56AA73C26CCB2FF5E3_13</vt:lpwstr>
  </property>
</Properties>
</file>