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7B4" w:rsidRDefault="00AE661E">
      <w:pPr>
        <w:jc w:val="center"/>
        <w:rPr>
          <w:rFonts w:ascii="宋体" w:eastAsia="宋体" w:hAnsi="宋体" w:cs="宋体"/>
          <w:b/>
          <w:sz w:val="32"/>
          <w:szCs w:val="32"/>
        </w:rPr>
      </w:pPr>
      <w:r>
        <w:rPr>
          <w:rFonts w:ascii="宋体" w:eastAsia="宋体" w:hAnsi="宋体" w:cs="宋体" w:hint="eastAsia"/>
          <w:b/>
          <w:sz w:val="32"/>
          <w:szCs w:val="32"/>
        </w:rPr>
        <w:t>2020年安徽文达信息工程学院</w:t>
      </w:r>
    </w:p>
    <w:p w:rsidR="00622AD7" w:rsidRDefault="00AE661E">
      <w:pPr>
        <w:jc w:val="center"/>
        <w:rPr>
          <w:rFonts w:ascii="宋体" w:eastAsia="宋体" w:hAnsi="宋体" w:cs="宋体"/>
          <w:b/>
          <w:sz w:val="32"/>
          <w:szCs w:val="32"/>
        </w:rPr>
      </w:pPr>
      <w:r>
        <w:rPr>
          <w:rFonts w:ascii="宋体" w:eastAsia="宋体" w:hAnsi="宋体" w:cs="宋体" w:hint="eastAsia"/>
          <w:b/>
          <w:sz w:val="32"/>
          <w:szCs w:val="32"/>
        </w:rPr>
        <w:t>土木工程专升</w:t>
      </w:r>
      <w:proofErr w:type="gramStart"/>
      <w:r>
        <w:rPr>
          <w:rFonts w:ascii="宋体" w:eastAsia="宋体" w:hAnsi="宋体" w:cs="宋体" w:hint="eastAsia"/>
          <w:b/>
          <w:sz w:val="32"/>
          <w:szCs w:val="32"/>
        </w:rPr>
        <w:t>本</w:t>
      </w:r>
      <w:r w:rsidR="00BE57B4">
        <w:rPr>
          <w:rFonts w:ascii="宋体" w:eastAsia="宋体" w:hAnsi="宋体" w:cs="宋体" w:hint="eastAsia"/>
          <w:b/>
          <w:sz w:val="32"/>
          <w:szCs w:val="32"/>
        </w:rPr>
        <w:t>考试</w:t>
      </w:r>
      <w:proofErr w:type="gramEnd"/>
      <w:r>
        <w:rPr>
          <w:rFonts w:ascii="宋体" w:eastAsia="宋体" w:hAnsi="宋体" w:cs="宋体" w:hint="eastAsia"/>
          <w:b/>
          <w:sz w:val="32"/>
          <w:szCs w:val="32"/>
        </w:rPr>
        <w:t>大纲</w:t>
      </w:r>
    </w:p>
    <w:p w:rsidR="00BE57B4" w:rsidRDefault="00BE57B4">
      <w:pPr>
        <w:jc w:val="center"/>
        <w:rPr>
          <w:rFonts w:ascii="宋体" w:eastAsia="宋体" w:hAnsi="宋体" w:cs="宋体"/>
          <w:b/>
          <w:sz w:val="32"/>
          <w:szCs w:val="32"/>
        </w:rPr>
      </w:pPr>
      <w:r>
        <w:rPr>
          <w:rFonts w:ascii="宋体" w:eastAsia="宋体" w:hAnsi="宋体" w:cs="宋体" w:hint="eastAsia"/>
          <w:b/>
          <w:sz w:val="32"/>
          <w:szCs w:val="32"/>
        </w:rPr>
        <w:t>总纲</w:t>
      </w:r>
    </w:p>
    <w:p w:rsidR="00622AD7" w:rsidRDefault="00AE661E">
      <w:pPr>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sz w:val="28"/>
          <w:szCs w:val="28"/>
        </w:rPr>
        <w:t>土木工程专业专升本入学考试以全面考核学生专业素养</w:t>
      </w:r>
      <w:r>
        <w:rPr>
          <w:rFonts w:ascii="宋体" w:eastAsia="宋体" w:hAnsi="宋体" w:cs="宋体" w:hint="eastAsia"/>
          <w:color w:val="000000"/>
          <w:kern w:val="0"/>
          <w:sz w:val="28"/>
          <w:szCs w:val="28"/>
        </w:rPr>
        <w:t xml:space="preserve">，择优选拔掌握土木工程学科的基本原理和知识，适应社会主义现代化建设需要，具备扎实的专业基础理论、宽广的专业知识、较强的工程实践能力的高素质应用型专门人才。 </w:t>
      </w:r>
    </w:p>
    <w:p w:rsidR="00622AD7" w:rsidRDefault="00AE661E">
      <w:pPr>
        <w:spacing w:line="360" w:lineRule="auto"/>
        <w:ind w:firstLineChars="200" w:firstLine="560"/>
        <w:rPr>
          <w:rFonts w:ascii="宋体" w:eastAsia="宋体" w:hAnsi="宋体" w:cs="宋体"/>
          <w:sz w:val="28"/>
          <w:szCs w:val="28"/>
        </w:rPr>
      </w:pPr>
      <w:r>
        <w:rPr>
          <w:rFonts w:ascii="宋体" w:eastAsia="宋体" w:hAnsi="宋体" w:cs="宋体" w:hint="eastAsia"/>
          <w:color w:val="000000"/>
          <w:kern w:val="0"/>
          <w:sz w:val="28"/>
          <w:szCs w:val="28"/>
        </w:rPr>
        <w:t>依据教育部土木工程专业国家标准，编制土木工程专业课考试大纲，作为考生复习备考依据。土木工程专业专升</w:t>
      </w:r>
      <w:proofErr w:type="gramStart"/>
      <w:r>
        <w:rPr>
          <w:rFonts w:ascii="宋体" w:eastAsia="宋体" w:hAnsi="宋体" w:cs="宋体" w:hint="eastAsia"/>
          <w:color w:val="000000"/>
          <w:kern w:val="0"/>
          <w:sz w:val="28"/>
          <w:szCs w:val="28"/>
        </w:rPr>
        <w:t>本考试</w:t>
      </w:r>
      <w:proofErr w:type="gramEnd"/>
      <w:r>
        <w:rPr>
          <w:rFonts w:ascii="宋体" w:eastAsia="宋体" w:hAnsi="宋体" w:cs="宋体" w:hint="eastAsia"/>
          <w:color w:val="000000"/>
          <w:kern w:val="0"/>
          <w:sz w:val="28"/>
          <w:szCs w:val="28"/>
        </w:rPr>
        <w:t xml:space="preserve">专业课分别为: </w:t>
      </w:r>
      <w:r>
        <w:rPr>
          <w:rFonts w:ascii="宋体" w:eastAsia="宋体" w:hAnsi="宋体" w:cs="宋体" w:hint="eastAsia"/>
          <w:sz w:val="28"/>
          <w:szCs w:val="28"/>
        </w:rPr>
        <w:t xml:space="preserve">《土木工程概论》和《画法几何及土木工程制图》，都采用笔试方式。 </w:t>
      </w:r>
    </w:p>
    <w:p w:rsidR="00622AD7" w:rsidRDefault="00AE661E">
      <w:pPr>
        <w:pStyle w:val="a7"/>
        <w:widowControl/>
        <w:spacing w:line="360" w:lineRule="auto"/>
        <w:ind w:firstLineChars="200" w:firstLine="560"/>
        <w:jc w:val="both"/>
        <w:rPr>
          <w:rFonts w:ascii="宋体" w:eastAsia="宋体" w:hAnsi="宋体" w:cs="宋体"/>
          <w:sz w:val="28"/>
          <w:szCs w:val="28"/>
        </w:rPr>
      </w:pPr>
      <w:r>
        <w:rPr>
          <w:rFonts w:ascii="宋体" w:eastAsia="宋体" w:hAnsi="宋体" w:cs="宋体" w:hint="eastAsia"/>
          <w:sz w:val="28"/>
          <w:szCs w:val="28"/>
        </w:rPr>
        <w:t>为了贯彻国家和省要求、依据有关政策文件，全面落实考核学生土木工程专业</w:t>
      </w:r>
      <w:r>
        <w:rPr>
          <w:rFonts w:ascii="宋体" w:eastAsia="宋体" w:hAnsi="宋体" w:cs="宋体" w:hint="eastAsia"/>
          <w:color w:val="000000"/>
          <w:sz w:val="28"/>
          <w:szCs w:val="28"/>
        </w:rPr>
        <w:t>的基本理论知识、专业能力、综合能力以及素质要求，</w:t>
      </w:r>
      <w:r>
        <w:rPr>
          <w:rFonts w:ascii="宋体" w:eastAsia="宋体" w:hAnsi="宋体" w:cs="宋体" w:hint="eastAsia"/>
          <w:color w:val="333333"/>
          <w:sz w:val="28"/>
          <w:szCs w:val="28"/>
        </w:rPr>
        <w:t>创新应用型人才培养体制机制。土木工程专业</w:t>
      </w:r>
      <w:r>
        <w:rPr>
          <w:rFonts w:ascii="宋体" w:eastAsia="宋体" w:hAnsi="宋体" w:cs="宋体" w:hint="eastAsia"/>
          <w:sz w:val="28"/>
          <w:szCs w:val="28"/>
        </w:rPr>
        <w:t>课程主要考核学科的基础性、综合性、应用性、创新意识等综合运用。</w:t>
      </w:r>
    </w:p>
    <w:p w:rsidR="00622AD7" w:rsidRDefault="00AE661E">
      <w:pPr>
        <w:spacing w:line="360" w:lineRule="auto"/>
        <w:ind w:firstLineChars="200" w:firstLine="560"/>
        <w:rPr>
          <w:bCs/>
          <w:sz w:val="28"/>
          <w:szCs w:val="28"/>
        </w:rPr>
      </w:pPr>
      <w:r>
        <w:rPr>
          <w:rFonts w:hint="eastAsia"/>
          <w:bCs/>
          <w:sz w:val="28"/>
          <w:szCs w:val="28"/>
        </w:rPr>
        <w:t>本《考试大纲》</w:t>
      </w:r>
      <w:r w:rsidR="009C01BB">
        <w:rPr>
          <w:rFonts w:hint="eastAsia"/>
          <w:bCs/>
          <w:sz w:val="28"/>
          <w:szCs w:val="28"/>
        </w:rPr>
        <w:t>由</w:t>
      </w:r>
      <w:r>
        <w:rPr>
          <w:rFonts w:hint="eastAsia"/>
          <w:bCs/>
          <w:sz w:val="28"/>
          <w:szCs w:val="28"/>
        </w:rPr>
        <w:t>安徽文达信息工程学院</w:t>
      </w:r>
      <w:r w:rsidR="009C01BB">
        <w:rPr>
          <w:rFonts w:hint="eastAsia"/>
          <w:bCs/>
          <w:sz w:val="28"/>
          <w:szCs w:val="28"/>
        </w:rPr>
        <w:t>教务处负责解释</w:t>
      </w:r>
      <w:r>
        <w:rPr>
          <w:rFonts w:hint="eastAsia"/>
          <w:bCs/>
          <w:sz w:val="28"/>
          <w:szCs w:val="28"/>
        </w:rPr>
        <w:t>。</w:t>
      </w:r>
    </w:p>
    <w:p w:rsidR="00622AD7" w:rsidRDefault="00622AD7">
      <w:pPr>
        <w:ind w:firstLineChars="200" w:firstLine="420"/>
        <w:rPr>
          <w:rFonts w:ascii="宋体" w:hAnsi="宋体" w:cs="宋体"/>
          <w:color w:val="000000"/>
          <w:kern w:val="0"/>
          <w:szCs w:val="21"/>
        </w:rPr>
      </w:pPr>
    </w:p>
    <w:p w:rsidR="00BE57B4" w:rsidRDefault="00AE661E">
      <w:pPr>
        <w:pStyle w:val="ad"/>
        <w:spacing w:line="360" w:lineRule="auto"/>
        <w:ind w:left="420" w:firstLineChars="0" w:firstLine="0"/>
        <w:jc w:val="center"/>
        <w:rPr>
          <w:rFonts w:ascii="宋体" w:eastAsia="宋体" w:hAnsi="宋体" w:cs="宋体"/>
          <w:b/>
          <w:bCs/>
          <w:sz w:val="30"/>
          <w:szCs w:val="30"/>
        </w:rPr>
      </w:pPr>
      <w:r>
        <w:rPr>
          <w:rFonts w:ascii="宋体" w:eastAsia="宋体" w:hAnsi="宋体" w:cs="宋体" w:hint="eastAsia"/>
          <w:b/>
          <w:bCs/>
          <w:sz w:val="30"/>
          <w:szCs w:val="30"/>
        </w:rPr>
        <w:t>土木工程概论</w:t>
      </w:r>
    </w:p>
    <w:p w:rsidR="00622AD7" w:rsidRDefault="00AE661E">
      <w:pPr>
        <w:pStyle w:val="ad"/>
        <w:spacing w:line="360" w:lineRule="auto"/>
        <w:ind w:left="420" w:firstLineChars="0" w:firstLine="0"/>
        <w:jc w:val="center"/>
        <w:rPr>
          <w:b/>
          <w:sz w:val="30"/>
          <w:szCs w:val="30"/>
        </w:rPr>
      </w:pPr>
      <w:r>
        <w:rPr>
          <w:rFonts w:hint="eastAsia"/>
          <w:b/>
          <w:sz w:val="30"/>
          <w:szCs w:val="30"/>
        </w:rPr>
        <w:t>Ⅰ</w:t>
      </w:r>
      <w:r>
        <w:rPr>
          <w:rFonts w:hint="eastAsia"/>
          <w:b/>
          <w:sz w:val="30"/>
          <w:szCs w:val="30"/>
        </w:rPr>
        <w:t>.</w:t>
      </w:r>
      <w:r>
        <w:rPr>
          <w:rFonts w:hint="eastAsia"/>
          <w:b/>
          <w:sz w:val="30"/>
          <w:szCs w:val="30"/>
        </w:rPr>
        <w:t>考核目标与要求</w:t>
      </w:r>
    </w:p>
    <w:p w:rsidR="00622AD7" w:rsidRDefault="00AE661E">
      <w:pPr>
        <w:spacing w:line="360" w:lineRule="auto"/>
        <w:ind w:firstLineChars="200" w:firstLine="560"/>
        <w:rPr>
          <w:rFonts w:ascii="宋体" w:eastAsia="宋体" w:hAnsi="宋体" w:cs="宋体"/>
          <w:bCs/>
          <w:sz w:val="28"/>
          <w:szCs w:val="28"/>
        </w:rPr>
      </w:pPr>
      <w:r>
        <w:rPr>
          <w:rFonts w:ascii="宋体" w:eastAsia="宋体" w:hAnsi="宋体" w:cs="宋体" w:hint="eastAsia"/>
          <w:bCs/>
          <w:sz w:val="28"/>
          <w:szCs w:val="28"/>
        </w:rPr>
        <w:t>根据国家教育部颁布的土木工程专业课程标准，《土木工程概论》科目考试参考书:</w:t>
      </w:r>
      <w:r>
        <w:rPr>
          <w:rFonts w:ascii="宋体" w:eastAsia="宋体" w:hAnsi="宋体" w:cs="宋体" w:hint="eastAsia"/>
          <w:bCs/>
          <w:sz w:val="28"/>
          <w:szCs w:val="28"/>
          <w:shd w:val="clear" w:color="auto" w:fill="FFFFFF"/>
        </w:rPr>
        <w:t>《土木工程概论》，主编：叶志明，高等教育出版社（第4版）。</w:t>
      </w:r>
      <w:r>
        <w:rPr>
          <w:rFonts w:ascii="宋体" w:eastAsia="宋体" w:hAnsi="宋体" w:cs="宋体" w:hint="eastAsia"/>
          <w:bCs/>
          <w:sz w:val="28"/>
          <w:szCs w:val="28"/>
        </w:rPr>
        <w:t>要求学生掌握土木工程素质要求，掌握土木工程的发展历史，理解土木工程中的材料及力学和结构概念，重点掌握建筑工程、地下工程、桥梁工程、道路工程、水利工程等基础知识，并对土</w:t>
      </w:r>
      <w:r>
        <w:rPr>
          <w:rFonts w:ascii="宋体" w:eastAsia="宋体" w:hAnsi="宋体" w:cs="宋体" w:hint="eastAsia"/>
          <w:bCs/>
          <w:sz w:val="28"/>
          <w:szCs w:val="28"/>
        </w:rPr>
        <w:lastRenderedPageBreak/>
        <w:t>木工程的建设、土木工程的展望、土木工程的灾害防范的知识也有一定的了解。</w:t>
      </w:r>
    </w:p>
    <w:p w:rsidR="00622AD7" w:rsidRDefault="00AE661E">
      <w:pPr>
        <w:pStyle w:val="ad"/>
        <w:spacing w:line="360" w:lineRule="auto"/>
        <w:ind w:left="420" w:firstLineChars="0" w:firstLine="0"/>
        <w:jc w:val="center"/>
        <w:rPr>
          <w:b/>
          <w:sz w:val="30"/>
          <w:szCs w:val="30"/>
        </w:rPr>
      </w:pPr>
      <w:r>
        <w:rPr>
          <w:rFonts w:hint="eastAsia"/>
          <w:b/>
          <w:sz w:val="30"/>
          <w:szCs w:val="30"/>
        </w:rPr>
        <w:t>Ⅱ</w:t>
      </w:r>
      <w:r>
        <w:rPr>
          <w:rFonts w:hint="eastAsia"/>
          <w:b/>
          <w:sz w:val="30"/>
          <w:szCs w:val="30"/>
        </w:rPr>
        <w:t xml:space="preserve">. </w:t>
      </w:r>
      <w:r>
        <w:rPr>
          <w:rFonts w:hint="eastAsia"/>
          <w:b/>
          <w:sz w:val="30"/>
          <w:szCs w:val="30"/>
        </w:rPr>
        <w:t>考试范围与要求</w:t>
      </w:r>
    </w:p>
    <w:p w:rsidR="00622AD7" w:rsidRDefault="00AE661E">
      <w:pPr>
        <w:pStyle w:val="a7"/>
        <w:widowControl/>
        <w:shd w:val="clear" w:color="auto" w:fill="FFFFFF"/>
        <w:spacing w:line="360" w:lineRule="auto"/>
        <w:jc w:val="both"/>
        <w:rPr>
          <w:rFonts w:ascii="宋体" w:eastAsia="宋体" w:hAnsi="宋体" w:cs="宋体"/>
          <w:bCs/>
          <w:sz w:val="28"/>
          <w:szCs w:val="28"/>
        </w:rPr>
      </w:pPr>
      <w:r>
        <w:rPr>
          <w:rFonts w:ascii="宋体" w:eastAsia="宋体" w:hAnsi="宋体" w:cs="宋体" w:hint="eastAsia"/>
          <w:bCs/>
          <w:sz w:val="28"/>
          <w:szCs w:val="28"/>
          <w:shd w:val="clear" w:color="auto" w:fill="FFFFFF"/>
        </w:rPr>
        <w:t>1、掌握土木工程的定义和内涵；</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2、掌握混凝土材料和钢材等常见土木工程材料的特点；</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3、理解土木工程材料的基本力学性能；</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4、掌握浅基础、深基础和不均匀沉降的类型和特点；</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5、理解不均匀沉降的危害；</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6、掌握地基处理；</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7、理解建筑工程的基本构件类型和特点；</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8、掌握建筑工程的主要类型；</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9、了解大跨建筑的特点，多层建筑的主要构成及特点；</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10、了解高层建筑的特点和发展；</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11、了解特种结构类型和特点；</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12、掌握隧道工程、道路工程、及铁路工程的主要内容和特点；</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13、了解机场工程的内容和特点；</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14、掌握桥梁工程的分类与特点；</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15、理解桥梁工程设计基本内容；</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16、掌握桥梁的结构形式和特点；</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17、掌握桥墩与桥台、桥梁工程基础的特点；</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18、了解港口的类型、规划与布置；</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19、了解码头建筑的基本情况；</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lastRenderedPageBreak/>
        <w:t>20、掌握防波堤的类型和用途；</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21、掌握护岸建筑、港口仓库及货场的基本情况；</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22、掌握地下工程的分类；</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23、了解地下工程的特点；</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24、掌握水利水电工程的主要类型；</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25、掌握农田水利和水电工程的作用、类型和组成；</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26、了解城市给水和排水系统的种类；</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27、了解建筑的各种给水和排水形式；</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28、了解给水方式与排水方式的选择与比较；</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29、理解基础工程施工与结构工程施工的主要施工技术和工艺；</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30、理解基础工程和结构工程的常见施工技术；</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31、理解施工组织设计的分类及内容；</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32、掌握建设程序和建设法规；</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33、掌握建设项目管理、建设监理的概念等内容；</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34、掌握工程项目的招标与投标的内容和特点；</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35、了解基本建设程序与法规、工程承包及监理制度；</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36、了解土木工程灾害的成因及影响；</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37、掌握灾害的特点；</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38、了解土木工程防灾与减灾的策略；</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 xml:space="preserve">39、了解计算机辅助设计的软件应用； </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40、了解信息化施工、智能化建筑与交通的概念；</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41、了解计算机仿真系统的应用；</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lastRenderedPageBreak/>
        <w:t>42、了解计算机辅助技术在土木工程中的应用的基本概念；</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43、了解设计的基本理念；</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44、理解荷载、应力、应变和弹性等概念；</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45、理解结构设计的一般理论和方法；</w:t>
      </w:r>
    </w:p>
    <w:p w:rsidR="00622AD7" w:rsidRDefault="00AE661E">
      <w:pPr>
        <w:pStyle w:val="a7"/>
        <w:widowControl/>
        <w:shd w:val="clear" w:color="auto" w:fill="FFFFFF"/>
        <w:spacing w:line="360" w:lineRule="auto"/>
        <w:jc w:val="both"/>
        <w:rPr>
          <w:rFonts w:ascii="宋体" w:eastAsia="宋体" w:hAnsi="宋体" w:cs="宋体"/>
          <w:bCs/>
          <w:color w:val="000000"/>
          <w:sz w:val="28"/>
          <w:szCs w:val="28"/>
        </w:rPr>
      </w:pPr>
      <w:r>
        <w:rPr>
          <w:rFonts w:ascii="宋体" w:eastAsia="宋体" w:hAnsi="宋体" w:cs="宋体" w:hint="eastAsia"/>
          <w:bCs/>
          <w:color w:val="000000"/>
          <w:sz w:val="28"/>
          <w:szCs w:val="28"/>
          <w:shd w:val="clear" w:color="auto" w:fill="FFFFFF"/>
        </w:rPr>
        <w:t>46、了解结构安全、极限状态设计和设计过程。</w:t>
      </w:r>
    </w:p>
    <w:p w:rsidR="00622AD7" w:rsidRDefault="00AE661E">
      <w:pPr>
        <w:pStyle w:val="ad"/>
        <w:spacing w:line="360" w:lineRule="auto"/>
        <w:ind w:firstLineChars="0" w:firstLine="0"/>
        <w:jc w:val="left"/>
        <w:rPr>
          <w:b/>
          <w:sz w:val="30"/>
          <w:szCs w:val="30"/>
        </w:rPr>
      </w:pPr>
      <w:r>
        <w:rPr>
          <w:rFonts w:hint="eastAsia"/>
          <w:b/>
          <w:sz w:val="30"/>
          <w:szCs w:val="30"/>
        </w:rPr>
        <w:t>补充说明</w:t>
      </w:r>
    </w:p>
    <w:p w:rsidR="00622AD7" w:rsidRDefault="00AE661E">
      <w:pPr>
        <w:spacing w:line="360" w:lineRule="auto"/>
        <w:jc w:val="left"/>
        <w:rPr>
          <w:rFonts w:ascii="宋体" w:eastAsia="宋体" w:hAnsi="宋体" w:cs="宋体"/>
          <w:bCs/>
          <w:color w:val="000000"/>
          <w:sz w:val="28"/>
          <w:szCs w:val="28"/>
          <w:shd w:val="clear" w:color="auto" w:fill="FFFFFF"/>
        </w:rPr>
      </w:pPr>
      <w:r>
        <w:rPr>
          <w:rFonts w:ascii="宋体" w:eastAsia="宋体" w:hAnsi="宋体" w:cs="宋体" w:hint="eastAsia"/>
          <w:bCs/>
          <w:color w:val="000000"/>
          <w:sz w:val="28"/>
          <w:szCs w:val="28"/>
          <w:shd w:val="clear" w:color="auto" w:fill="FFFFFF"/>
        </w:rPr>
        <w:t>1.试卷分值：</w:t>
      </w:r>
      <w:r w:rsidR="001465AF">
        <w:rPr>
          <w:rFonts w:ascii="宋体" w:eastAsia="宋体" w:hAnsi="宋体" w:cs="宋体" w:hint="eastAsia"/>
          <w:bCs/>
          <w:color w:val="000000"/>
          <w:sz w:val="28"/>
          <w:szCs w:val="28"/>
          <w:shd w:val="clear" w:color="auto" w:fill="FFFFFF"/>
        </w:rPr>
        <w:t>满分</w:t>
      </w:r>
      <w:r>
        <w:rPr>
          <w:rFonts w:ascii="宋体" w:eastAsia="宋体" w:hAnsi="宋体" w:cs="宋体" w:hint="eastAsia"/>
          <w:bCs/>
          <w:color w:val="000000"/>
          <w:sz w:val="28"/>
          <w:szCs w:val="28"/>
          <w:shd w:val="clear" w:color="auto" w:fill="FFFFFF"/>
        </w:rPr>
        <w:t>150分。</w:t>
      </w:r>
    </w:p>
    <w:p w:rsidR="00622AD7" w:rsidRDefault="001465AF">
      <w:pPr>
        <w:pStyle w:val="a7"/>
        <w:widowControl/>
        <w:shd w:val="clear" w:color="auto" w:fill="FFFFFF"/>
        <w:spacing w:line="360" w:lineRule="auto"/>
        <w:jc w:val="both"/>
        <w:rPr>
          <w:rFonts w:ascii="宋体" w:eastAsia="宋体" w:hAnsi="宋体" w:cs="宋体"/>
          <w:bCs/>
          <w:color w:val="000000"/>
          <w:sz w:val="28"/>
          <w:szCs w:val="28"/>
          <w:shd w:val="clear" w:color="auto" w:fill="FFFFFF"/>
        </w:rPr>
      </w:pPr>
      <w:r>
        <w:rPr>
          <w:rFonts w:ascii="宋体" w:eastAsia="宋体" w:hAnsi="宋体" w:cs="宋体" w:hint="eastAsia"/>
          <w:bCs/>
          <w:color w:val="000000"/>
          <w:sz w:val="28"/>
          <w:szCs w:val="28"/>
          <w:shd w:val="clear" w:color="auto" w:fill="FFFFFF"/>
        </w:rPr>
        <w:t>2</w:t>
      </w:r>
      <w:r w:rsidR="00AE661E">
        <w:rPr>
          <w:rFonts w:ascii="宋体" w:eastAsia="宋体" w:hAnsi="宋体" w:cs="宋体" w:hint="eastAsia"/>
          <w:bCs/>
          <w:color w:val="000000"/>
          <w:sz w:val="28"/>
          <w:szCs w:val="28"/>
          <w:shd w:val="clear" w:color="auto" w:fill="FFFFFF"/>
        </w:rPr>
        <w:t>.考试形式：闭卷、笔试。</w:t>
      </w:r>
    </w:p>
    <w:p w:rsidR="00622AD7" w:rsidRDefault="001465AF">
      <w:pPr>
        <w:jc w:val="left"/>
        <w:rPr>
          <w:rFonts w:ascii="宋体" w:eastAsia="宋体" w:hAnsi="宋体" w:cs="宋体"/>
          <w:bCs/>
          <w:sz w:val="28"/>
          <w:szCs w:val="28"/>
        </w:rPr>
      </w:pPr>
      <w:r>
        <w:rPr>
          <w:rFonts w:ascii="宋体" w:eastAsia="宋体" w:hAnsi="宋体" w:cs="宋体" w:hint="eastAsia"/>
          <w:bCs/>
          <w:sz w:val="28"/>
          <w:szCs w:val="28"/>
        </w:rPr>
        <w:t>3</w:t>
      </w:r>
      <w:r w:rsidR="00AE661E">
        <w:rPr>
          <w:rFonts w:ascii="宋体" w:eastAsia="宋体" w:hAnsi="宋体" w:cs="宋体" w:hint="eastAsia"/>
          <w:bCs/>
          <w:sz w:val="28"/>
          <w:szCs w:val="28"/>
        </w:rPr>
        <w:t xml:space="preserve">.试卷结构: 客观题和主观题结合。 </w:t>
      </w:r>
    </w:p>
    <w:p w:rsidR="00622AD7" w:rsidRDefault="00622AD7">
      <w:pPr>
        <w:jc w:val="left"/>
        <w:rPr>
          <w:rFonts w:ascii="宋体" w:eastAsia="宋体" w:hAnsi="宋体" w:cs="宋体"/>
          <w:bCs/>
          <w:sz w:val="28"/>
          <w:szCs w:val="28"/>
        </w:rPr>
      </w:pPr>
    </w:p>
    <w:p w:rsidR="00BE57B4" w:rsidRDefault="00AE661E">
      <w:pPr>
        <w:pStyle w:val="ad"/>
        <w:spacing w:line="360" w:lineRule="auto"/>
        <w:ind w:left="420" w:firstLineChars="0" w:firstLine="0"/>
        <w:jc w:val="center"/>
        <w:rPr>
          <w:rFonts w:ascii="宋体" w:eastAsia="宋体" w:hAnsi="宋体" w:cs="宋体"/>
          <w:b/>
          <w:bCs/>
          <w:sz w:val="30"/>
          <w:szCs w:val="30"/>
        </w:rPr>
      </w:pPr>
      <w:r>
        <w:rPr>
          <w:rFonts w:ascii="宋体" w:eastAsia="宋体" w:hAnsi="宋体" w:cs="宋体" w:hint="eastAsia"/>
          <w:b/>
          <w:bCs/>
          <w:sz w:val="30"/>
          <w:szCs w:val="30"/>
        </w:rPr>
        <w:t>画法几何及土木工程制图</w:t>
      </w:r>
    </w:p>
    <w:p w:rsidR="00622AD7" w:rsidRDefault="00AE661E">
      <w:pPr>
        <w:pStyle w:val="ad"/>
        <w:spacing w:line="360" w:lineRule="auto"/>
        <w:ind w:left="420" w:firstLineChars="0" w:firstLine="0"/>
        <w:jc w:val="center"/>
        <w:rPr>
          <w:b/>
          <w:sz w:val="30"/>
          <w:szCs w:val="30"/>
        </w:rPr>
      </w:pPr>
      <w:r>
        <w:rPr>
          <w:rFonts w:hint="eastAsia"/>
          <w:b/>
          <w:sz w:val="30"/>
          <w:szCs w:val="30"/>
        </w:rPr>
        <w:t>Ⅰ</w:t>
      </w:r>
      <w:r>
        <w:rPr>
          <w:rFonts w:hint="eastAsia"/>
          <w:b/>
          <w:sz w:val="30"/>
          <w:szCs w:val="30"/>
        </w:rPr>
        <w:t>.</w:t>
      </w:r>
      <w:r>
        <w:rPr>
          <w:rFonts w:hint="eastAsia"/>
          <w:b/>
          <w:sz w:val="30"/>
          <w:szCs w:val="30"/>
        </w:rPr>
        <w:t>考核目标与要求</w:t>
      </w:r>
    </w:p>
    <w:p w:rsidR="00622AD7" w:rsidRDefault="00AE661E">
      <w:pPr>
        <w:spacing w:line="360" w:lineRule="auto"/>
        <w:ind w:firstLineChars="200" w:firstLine="560"/>
        <w:rPr>
          <w:rFonts w:ascii="宋体" w:eastAsia="宋体" w:hAnsi="宋体" w:cs="宋体"/>
          <w:sz w:val="28"/>
          <w:szCs w:val="28"/>
        </w:rPr>
      </w:pPr>
      <w:r>
        <w:rPr>
          <w:rFonts w:ascii="宋体" w:eastAsia="宋体" w:hAnsi="宋体" w:cs="宋体" w:hint="eastAsia"/>
          <w:bCs/>
          <w:sz w:val="28"/>
          <w:szCs w:val="28"/>
        </w:rPr>
        <w:t>根据国家教育部颁布的土木工程专业课程标准，《</w:t>
      </w:r>
      <w:r>
        <w:rPr>
          <w:rFonts w:ascii="宋体" w:eastAsia="宋体" w:hAnsi="宋体" w:cs="宋体" w:hint="eastAsia"/>
          <w:sz w:val="28"/>
          <w:szCs w:val="28"/>
        </w:rPr>
        <w:t>画法几何及土木工程制图</w:t>
      </w:r>
      <w:r>
        <w:rPr>
          <w:rFonts w:ascii="宋体" w:eastAsia="宋体" w:hAnsi="宋体" w:cs="宋体" w:hint="eastAsia"/>
          <w:bCs/>
          <w:sz w:val="28"/>
          <w:szCs w:val="28"/>
        </w:rPr>
        <w:t>》科目考试参考书:</w:t>
      </w:r>
      <w:r>
        <w:rPr>
          <w:rFonts w:ascii="宋体" w:eastAsia="宋体" w:hAnsi="宋体" w:cs="宋体" w:hint="eastAsia"/>
          <w:bCs/>
          <w:sz w:val="28"/>
          <w:szCs w:val="28"/>
          <w:shd w:val="clear" w:color="auto" w:fill="FFFFFF"/>
        </w:rPr>
        <w:t>《画法几何与土木工程制图》；主编：杜春玲、张江波；中国建筑工业出版社（2019年第1版）。主要</w:t>
      </w:r>
      <w:r>
        <w:rPr>
          <w:rFonts w:ascii="宋体" w:eastAsia="宋体" w:hAnsi="宋体" w:cs="宋体" w:hint="eastAsia"/>
          <w:sz w:val="28"/>
          <w:szCs w:val="28"/>
        </w:rPr>
        <w:t xml:space="preserve">要求学生掌握投影法的理论及应用；学习制图标准和有关规定；培养绘制和阅读本专业工程图样的基本能力以及空间想象能力和绘图技能；综合考核学生的专业知识。 </w:t>
      </w:r>
    </w:p>
    <w:p w:rsidR="00622AD7" w:rsidRDefault="00AE661E">
      <w:pPr>
        <w:pStyle w:val="ad"/>
        <w:spacing w:line="360" w:lineRule="auto"/>
        <w:ind w:left="420" w:firstLineChars="0" w:firstLine="0"/>
        <w:jc w:val="center"/>
        <w:rPr>
          <w:b/>
          <w:sz w:val="30"/>
          <w:szCs w:val="30"/>
        </w:rPr>
      </w:pPr>
      <w:r>
        <w:rPr>
          <w:rFonts w:hint="eastAsia"/>
          <w:b/>
          <w:sz w:val="30"/>
          <w:szCs w:val="30"/>
        </w:rPr>
        <w:t>Ⅱ</w:t>
      </w:r>
      <w:r>
        <w:rPr>
          <w:rFonts w:hint="eastAsia"/>
          <w:b/>
          <w:sz w:val="30"/>
          <w:szCs w:val="30"/>
        </w:rPr>
        <w:t xml:space="preserve">. </w:t>
      </w:r>
      <w:r>
        <w:rPr>
          <w:rFonts w:hint="eastAsia"/>
          <w:b/>
          <w:sz w:val="30"/>
          <w:szCs w:val="30"/>
        </w:rPr>
        <w:t>考试范围与要求</w:t>
      </w:r>
    </w:p>
    <w:p w:rsidR="00622AD7" w:rsidRDefault="00AE661E">
      <w:pPr>
        <w:spacing w:line="360" w:lineRule="auto"/>
        <w:jc w:val="left"/>
        <w:rPr>
          <w:rFonts w:ascii="宋体" w:eastAsia="宋体" w:hAnsi="宋体" w:cs="宋体"/>
          <w:bCs/>
          <w:color w:val="000000"/>
          <w:kern w:val="0"/>
          <w:sz w:val="28"/>
          <w:szCs w:val="28"/>
        </w:rPr>
      </w:pPr>
      <w:r>
        <w:rPr>
          <w:rFonts w:ascii="宋体" w:eastAsia="宋体" w:hAnsi="宋体" w:cs="宋体" w:hint="eastAsia"/>
          <w:bCs/>
          <w:color w:val="000000"/>
          <w:kern w:val="0"/>
          <w:sz w:val="28"/>
          <w:szCs w:val="28"/>
        </w:rPr>
        <w:t>1、掌握并且理解点在两投影面体系中的投影；掌握点在三投影面体系中的投影；</w:t>
      </w:r>
    </w:p>
    <w:p w:rsidR="00622AD7" w:rsidRDefault="00AE661E">
      <w:pPr>
        <w:spacing w:line="360" w:lineRule="auto"/>
        <w:jc w:val="left"/>
        <w:rPr>
          <w:rFonts w:ascii="宋体" w:eastAsia="宋体" w:hAnsi="宋体" w:cs="宋体"/>
          <w:bCs/>
          <w:color w:val="000000"/>
          <w:kern w:val="0"/>
          <w:sz w:val="28"/>
          <w:szCs w:val="28"/>
        </w:rPr>
      </w:pPr>
      <w:r>
        <w:rPr>
          <w:rFonts w:ascii="宋体" w:eastAsia="宋体" w:hAnsi="宋体" w:cs="宋体" w:hint="eastAsia"/>
          <w:bCs/>
          <w:color w:val="000000"/>
          <w:kern w:val="0"/>
          <w:sz w:val="28"/>
          <w:szCs w:val="28"/>
        </w:rPr>
        <w:t>2、掌握直线的辅助投影、直线的投影；熟悉直线上的点、直线的倾</w:t>
      </w:r>
      <w:r>
        <w:rPr>
          <w:rFonts w:ascii="宋体" w:eastAsia="宋体" w:hAnsi="宋体" w:cs="宋体" w:hint="eastAsia"/>
          <w:bCs/>
          <w:color w:val="000000"/>
          <w:kern w:val="0"/>
          <w:sz w:val="28"/>
          <w:szCs w:val="28"/>
        </w:rPr>
        <w:lastRenderedPageBreak/>
        <w:t>角和直线段的实长；掌握各种位置直线的投影、两直线的相对位置、一边平行于投影面的直角的投影；</w:t>
      </w:r>
    </w:p>
    <w:p w:rsidR="00622AD7" w:rsidRDefault="00AE661E">
      <w:pPr>
        <w:spacing w:line="360" w:lineRule="auto"/>
        <w:jc w:val="left"/>
        <w:rPr>
          <w:rFonts w:ascii="宋体" w:eastAsia="宋体" w:hAnsi="宋体" w:cs="宋体"/>
          <w:bCs/>
          <w:color w:val="000000"/>
          <w:kern w:val="0"/>
          <w:sz w:val="28"/>
          <w:szCs w:val="28"/>
        </w:rPr>
      </w:pPr>
      <w:r>
        <w:rPr>
          <w:rFonts w:ascii="宋体" w:eastAsia="宋体" w:hAnsi="宋体" w:cs="宋体" w:hint="eastAsia"/>
          <w:bCs/>
          <w:color w:val="000000"/>
          <w:kern w:val="0"/>
          <w:sz w:val="28"/>
          <w:szCs w:val="28"/>
        </w:rPr>
        <w:t>3、熟练掌握平面上的直线和点；掌握平面的投影表示法、各种位置平面的投影；</w:t>
      </w:r>
    </w:p>
    <w:p w:rsidR="00622AD7" w:rsidRDefault="00AE661E">
      <w:pPr>
        <w:spacing w:line="360" w:lineRule="auto"/>
        <w:rPr>
          <w:rFonts w:ascii="宋体" w:eastAsia="宋体" w:hAnsi="宋体" w:cs="宋体"/>
          <w:bCs/>
          <w:color w:val="000000"/>
          <w:kern w:val="0"/>
          <w:sz w:val="28"/>
          <w:szCs w:val="28"/>
        </w:rPr>
      </w:pPr>
      <w:r>
        <w:rPr>
          <w:rFonts w:ascii="宋体" w:eastAsia="宋体" w:hAnsi="宋体" w:cs="宋体" w:hint="eastAsia"/>
          <w:bCs/>
          <w:color w:val="000000"/>
          <w:kern w:val="0"/>
          <w:sz w:val="28"/>
          <w:szCs w:val="28"/>
        </w:rPr>
        <w:t>4、熟练掌握直线与平面、平面与平面平行；掌握直线与平面、平面与平面相交；掌握直线与平面、平面与平面垂直；</w:t>
      </w:r>
    </w:p>
    <w:p w:rsidR="00622AD7" w:rsidRDefault="00AE661E">
      <w:pPr>
        <w:spacing w:line="360" w:lineRule="auto"/>
        <w:rPr>
          <w:rFonts w:ascii="宋体" w:eastAsia="宋体" w:hAnsi="宋体" w:cs="宋体"/>
          <w:b/>
          <w:color w:val="000000"/>
          <w:kern w:val="0"/>
          <w:sz w:val="28"/>
          <w:szCs w:val="28"/>
        </w:rPr>
      </w:pPr>
      <w:r>
        <w:rPr>
          <w:rFonts w:ascii="宋体" w:eastAsia="宋体" w:hAnsi="宋体" w:cs="宋体" w:hint="eastAsia"/>
          <w:bCs/>
          <w:color w:val="000000"/>
          <w:kern w:val="0"/>
          <w:sz w:val="28"/>
          <w:szCs w:val="28"/>
        </w:rPr>
        <w:t>5、熟悉并且理解两多面体表面相交；掌握多面体表面上的点、平面与多面体表面相交、直线与多面体表面相交；</w:t>
      </w:r>
    </w:p>
    <w:p w:rsidR="00622AD7" w:rsidRDefault="00AE661E">
      <w:pPr>
        <w:spacing w:line="360" w:lineRule="auto"/>
        <w:rPr>
          <w:rFonts w:ascii="宋体" w:eastAsia="宋体" w:hAnsi="宋体" w:cs="宋体"/>
          <w:bCs/>
          <w:color w:val="000000"/>
          <w:kern w:val="0"/>
          <w:sz w:val="28"/>
          <w:szCs w:val="28"/>
        </w:rPr>
      </w:pPr>
      <w:r>
        <w:rPr>
          <w:rFonts w:ascii="宋体" w:eastAsia="宋体" w:hAnsi="宋体" w:cs="宋体" w:hint="eastAsia"/>
          <w:bCs/>
          <w:color w:val="000000"/>
          <w:kern w:val="0"/>
          <w:sz w:val="28"/>
          <w:szCs w:val="28"/>
        </w:rPr>
        <w:t>6、了解直纹面、曲线面；掌握曲线、曲面概述；</w:t>
      </w:r>
    </w:p>
    <w:p w:rsidR="00622AD7" w:rsidRDefault="00AE661E">
      <w:pPr>
        <w:spacing w:line="360" w:lineRule="auto"/>
        <w:jc w:val="left"/>
        <w:rPr>
          <w:rFonts w:ascii="宋体" w:eastAsia="宋体" w:hAnsi="宋体" w:cs="宋体"/>
          <w:bCs/>
          <w:color w:val="000000"/>
          <w:kern w:val="0"/>
          <w:sz w:val="28"/>
          <w:szCs w:val="28"/>
        </w:rPr>
      </w:pPr>
      <w:r>
        <w:rPr>
          <w:rFonts w:ascii="宋体" w:eastAsia="宋体" w:hAnsi="宋体" w:cs="宋体" w:hint="eastAsia"/>
          <w:bCs/>
          <w:color w:val="000000"/>
          <w:kern w:val="0"/>
          <w:sz w:val="28"/>
          <w:szCs w:val="28"/>
        </w:rPr>
        <w:t>7、熟悉多面体与曲面体表面相交；两曲面体表面相交；掌握平面与曲面体表面相交；掌握直线与曲面体表面相交；</w:t>
      </w:r>
    </w:p>
    <w:p w:rsidR="00622AD7" w:rsidRDefault="00AE661E">
      <w:pPr>
        <w:spacing w:line="360" w:lineRule="auto"/>
        <w:rPr>
          <w:rFonts w:ascii="宋体" w:eastAsia="宋体" w:hAnsi="宋体" w:cs="宋体"/>
          <w:bCs/>
          <w:color w:val="000000"/>
          <w:kern w:val="0"/>
          <w:sz w:val="28"/>
          <w:szCs w:val="28"/>
        </w:rPr>
      </w:pPr>
      <w:r>
        <w:rPr>
          <w:rFonts w:ascii="宋体" w:eastAsia="宋体" w:hAnsi="宋体" w:cs="宋体" w:hint="eastAsia"/>
          <w:bCs/>
          <w:color w:val="000000"/>
          <w:kern w:val="0"/>
          <w:sz w:val="28"/>
          <w:szCs w:val="28"/>
        </w:rPr>
        <w:t>8、了解多面体表面展开，可展曲面的展开；</w:t>
      </w:r>
    </w:p>
    <w:p w:rsidR="00622AD7" w:rsidRDefault="00AE661E">
      <w:pPr>
        <w:spacing w:line="360" w:lineRule="auto"/>
        <w:jc w:val="left"/>
        <w:rPr>
          <w:rFonts w:ascii="宋体" w:eastAsia="宋体" w:hAnsi="宋体" w:cs="宋体"/>
          <w:b/>
          <w:color w:val="000000"/>
          <w:kern w:val="0"/>
          <w:sz w:val="28"/>
          <w:szCs w:val="28"/>
        </w:rPr>
      </w:pPr>
      <w:r>
        <w:rPr>
          <w:rFonts w:ascii="宋体" w:eastAsia="宋体" w:hAnsi="宋体" w:cs="宋体" w:hint="eastAsia"/>
          <w:bCs/>
          <w:color w:val="000000"/>
          <w:kern w:val="0"/>
          <w:sz w:val="28"/>
          <w:szCs w:val="28"/>
        </w:rPr>
        <w:t>9、了解轴测投影的基本知识、斜轴测投影；熟悉正等轴测投影、平行于坐标面的圆的轴测投影；掌握轴测投影的画法、轴测投影的选择；</w:t>
      </w:r>
    </w:p>
    <w:p w:rsidR="00622AD7" w:rsidRDefault="00AE661E">
      <w:pPr>
        <w:spacing w:line="360" w:lineRule="auto"/>
        <w:rPr>
          <w:rFonts w:ascii="宋体" w:eastAsia="宋体" w:hAnsi="宋体" w:cs="宋体"/>
          <w:bCs/>
          <w:color w:val="000000"/>
          <w:kern w:val="0"/>
          <w:sz w:val="28"/>
          <w:szCs w:val="28"/>
        </w:rPr>
      </w:pPr>
      <w:r>
        <w:rPr>
          <w:rFonts w:ascii="宋体" w:eastAsia="宋体" w:hAnsi="宋体" w:cs="宋体" w:hint="eastAsia"/>
          <w:bCs/>
          <w:color w:val="000000"/>
          <w:kern w:val="0"/>
          <w:sz w:val="28"/>
          <w:szCs w:val="28"/>
        </w:rPr>
        <w:t>10、了解透视图的分割、</w:t>
      </w:r>
      <w:proofErr w:type="gramStart"/>
      <w:r>
        <w:rPr>
          <w:rFonts w:ascii="宋体" w:eastAsia="宋体" w:hAnsi="宋体" w:cs="宋体" w:hint="eastAsia"/>
          <w:bCs/>
          <w:color w:val="000000"/>
          <w:kern w:val="0"/>
          <w:sz w:val="28"/>
          <w:szCs w:val="28"/>
        </w:rPr>
        <w:t>圆及曲面</w:t>
      </w:r>
      <w:proofErr w:type="gramEnd"/>
      <w:r>
        <w:rPr>
          <w:rFonts w:ascii="宋体" w:eastAsia="宋体" w:hAnsi="宋体" w:cs="宋体" w:hint="eastAsia"/>
          <w:bCs/>
          <w:color w:val="000000"/>
          <w:kern w:val="0"/>
          <w:sz w:val="28"/>
          <w:szCs w:val="28"/>
        </w:rPr>
        <w:t>体的透视；熟悉基本概念、直线的透视、透视图的分类及视点、画面和物体相对位置的选择；掌握作建筑透视的基本方法；</w:t>
      </w:r>
    </w:p>
    <w:p w:rsidR="00622AD7" w:rsidRDefault="00AE661E">
      <w:pPr>
        <w:spacing w:line="360" w:lineRule="auto"/>
        <w:rPr>
          <w:rFonts w:ascii="宋体" w:eastAsia="宋体" w:hAnsi="宋体" w:cs="宋体"/>
          <w:bCs/>
          <w:color w:val="000000"/>
          <w:kern w:val="0"/>
          <w:sz w:val="28"/>
          <w:szCs w:val="28"/>
        </w:rPr>
      </w:pPr>
      <w:r>
        <w:rPr>
          <w:rFonts w:ascii="宋体" w:eastAsia="宋体" w:hAnsi="宋体" w:cs="宋体" w:hint="eastAsia"/>
          <w:bCs/>
          <w:color w:val="000000"/>
          <w:kern w:val="0"/>
          <w:sz w:val="28"/>
          <w:szCs w:val="28"/>
        </w:rPr>
        <w:t xml:space="preserve">11、了解曲面的标高投影、地形面的标高投影；掌握点和直线的标高投影、平面的标高投影； </w:t>
      </w:r>
    </w:p>
    <w:p w:rsidR="00622AD7" w:rsidRDefault="00AE661E">
      <w:pPr>
        <w:spacing w:line="360" w:lineRule="auto"/>
        <w:rPr>
          <w:rFonts w:ascii="宋体" w:eastAsia="宋体" w:hAnsi="宋体" w:cs="宋体"/>
          <w:bCs/>
          <w:color w:val="000000"/>
          <w:kern w:val="0"/>
          <w:sz w:val="28"/>
          <w:szCs w:val="28"/>
        </w:rPr>
      </w:pPr>
      <w:r>
        <w:rPr>
          <w:rFonts w:ascii="宋体" w:eastAsia="宋体" w:hAnsi="宋体" w:cs="宋体" w:hint="eastAsia"/>
          <w:bCs/>
          <w:color w:val="000000"/>
          <w:kern w:val="0"/>
          <w:sz w:val="28"/>
          <w:szCs w:val="28"/>
        </w:rPr>
        <w:t>12、了解制图标准、字体、图纸幅面和标题栏；熟悉图线、比例、尺寸标注的一般规则；掌握平面图形分析、徒手作图；</w:t>
      </w:r>
    </w:p>
    <w:p w:rsidR="00622AD7" w:rsidRDefault="00AE661E">
      <w:pPr>
        <w:spacing w:line="360" w:lineRule="auto"/>
        <w:jc w:val="left"/>
        <w:rPr>
          <w:rFonts w:ascii="宋体" w:eastAsia="宋体" w:hAnsi="宋体" w:cs="宋体"/>
          <w:bCs/>
          <w:color w:val="000000"/>
          <w:kern w:val="0"/>
          <w:sz w:val="28"/>
          <w:szCs w:val="28"/>
        </w:rPr>
      </w:pPr>
      <w:r>
        <w:rPr>
          <w:rFonts w:ascii="宋体" w:eastAsia="宋体" w:hAnsi="宋体" w:cs="宋体" w:hint="eastAsia"/>
          <w:bCs/>
          <w:color w:val="000000"/>
          <w:kern w:val="0"/>
          <w:sz w:val="28"/>
          <w:szCs w:val="28"/>
        </w:rPr>
        <w:t>13、熟悉组合体三面图的画法；熟悉标注尺寸的基本方法；掌握阅读</w:t>
      </w:r>
      <w:r>
        <w:rPr>
          <w:rFonts w:ascii="宋体" w:eastAsia="宋体" w:hAnsi="宋体" w:cs="宋体" w:hint="eastAsia"/>
          <w:bCs/>
          <w:color w:val="000000"/>
          <w:kern w:val="0"/>
          <w:sz w:val="28"/>
          <w:szCs w:val="28"/>
        </w:rPr>
        <w:lastRenderedPageBreak/>
        <w:t>组合体的三面图；</w:t>
      </w:r>
    </w:p>
    <w:p w:rsidR="00622AD7" w:rsidRDefault="00AE661E">
      <w:pPr>
        <w:spacing w:line="360" w:lineRule="auto"/>
        <w:jc w:val="left"/>
        <w:rPr>
          <w:rFonts w:ascii="宋体" w:eastAsia="宋体" w:hAnsi="宋体" w:cs="宋体"/>
          <w:b/>
          <w:color w:val="000000"/>
          <w:kern w:val="0"/>
          <w:sz w:val="28"/>
          <w:szCs w:val="28"/>
        </w:rPr>
      </w:pPr>
      <w:r>
        <w:rPr>
          <w:rFonts w:ascii="宋体" w:eastAsia="宋体" w:hAnsi="宋体" w:cs="宋体" w:hint="eastAsia"/>
          <w:bCs/>
          <w:color w:val="000000"/>
          <w:kern w:val="0"/>
          <w:sz w:val="28"/>
          <w:szCs w:val="28"/>
        </w:rPr>
        <w:t>14、了解投影法和视图配置；熟悉剖视图、断面图；</w:t>
      </w:r>
    </w:p>
    <w:p w:rsidR="00622AD7" w:rsidRDefault="00AE661E">
      <w:pPr>
        <w:spacing w:line="360" w:lineRule="auto"/>
        <w:rPr>
          <w:rFonts w:ascii="宋体" w:eastAsia="宋体" w:hAnsi="宋体" w:cs="宋体"/>
          <w:bCs/>
          <w:color w:val="000000"/>
          <w:kern w:val="0"/>
          <w:sz w:val="28"/>
          <w:szCs w:val="28"/>
        </w:rPr>
      </w:pPr>
      <w:r>
        <w:rPr>
          <w:rFonts w:ascii="宋体" w:eastAsia="宋体" w:hAnsi="宋体" w:cs="宋体" w:hint="eastAsia"/>
          <w:bCs/>
          <w:color w:val="000000"/>
          <w:kern w:val="0"/>
          <w:sz w:val="28"/>
          <w:szCs w:val="28"/>
        </w:rPr>
        <w:t>15、掌握钢筋混凝土结构的基本知识、钢结构图；熟悉钢筋混凝土结构的图示方法、钢筋混凝土结构构件图的阅读；掌握钢筋混凝土结构图的改革及平法概念；</w:t>
      </w:r>
    </w:p>
    <w:p w:rsidR="00622AD7" w:rsidRDefault="00AE661E">
      <w:pPr>
        <w:spacing w:line="360" w:lineRule="auto"/>
        <w:jc w:val="left"/>
        <w:rPr>
          <w:rFonts w:ascii="宋体" w:eastAsia="宋体" w:hAnsi="宋体" w:cs="宋体"/>
          <w:bCs/>
          <w:color w:val="000000"/>
          <w:kern w:val="0"/>
          <w:sz w:val="28"/>
          <w:szCs w:val="28"/>
        </w:rPr>
      </w:pPr>
      <w:r>
        <w:rPr>
          <w:rFonts w:ascii="宋体" w:eastAsia="宋体" w:hAnsi="宋体" w:cs="宋体" w:hint="eastAsia"/>
          <w:bCs/>
          <w:color w:val="000000"/>
          <w:kern w:val="0"/>
          <w:sz w:val="28"/>
          <w:szCs w:val="28"/>
        </w:rPr>
        <w:t>16、了解房屋建筑的基本图样以及绘制房屋建筑图；掌握房屋建筑基本图样的画法、建筑施工图、结构施工图、设备安装图；</w:t>
      </w:r>
    </w:p>
    <w:p w:rsidR="00622AD7" w:rsidRDefault="00AE661E">
      <w:pPr>
        <w:pStyle w:val="ad"/>
        <w:spacing w:line="360" w:lineRule="auto"/>
        <w:ind w:firstLineChars="0" w:firstLine="0"/>
        <w:jc w:val="left"/>
        <w:rPr>
          <w:b/>
          <w:sz w:val="30"/>
          <w:szCs w:val="30"/>
        </w:rPr>
      </w:pPr>
      <w:r>
        <w:rPr>
          <w:rFonts w:hint="eastAsia"/>
          <w:b/>
          <w:sz w:val="30"/>
          <w:szCs w:val="30"/>
        </w:rPr>
        <w:t>补充说明</w:t>
      </w:r>
    </w:p>
    <w:p w:rsidR="00C21E4E" w:rsidRDefault="00C21E4E" w:rsidP="00C21E4E">
      <w:pPr>
        <w:spacing w:line="360" w:lineRule="auto"/>
        <w:jc w:val="left"/>
        <w:rPr>
          <w:rFonts w:ascii="宋体" w:eastAsia="宋体" w:hAnsi="宋体" w:cs="宋体"/>
          <w:bCs/>
          <w:color w:val="000000"/>
          <w:sz w:val="28"/>
          <w:szCs w:val="28"/>
          <w:shd w:val="clear" w:color="auto" w:fill="FFFFFF"/>
        </w:rPr>
      </w:pPr>
      <w:r>
        <w:rPr>
          <w:rFonts w:ascii="宋体" w:eastAsia="宋体" w:hAnsi="宋体" w:cs="宋体" w:hint="eastAsia"/>
          <w:bCs/>
          <w:color w:val="000000"/>
          <w:sz w:val="28"/>
          <w:szCs w:val="28"/>
          <w:shd w:val="clear" w:color="auto" w:fill="FFFFFF"/>
        </w:rPr>
        <w:t>1.试卷分值：满分150分。</w:t>
      </w:r>
    </w:p>
    <w:p w:rsidR="00C21E4E" w:rsidRDefault="00C21E4E" w:rsidP="00C21E4E">
      <w:pPr>
        <w:pStyle w:val="a7"/>
        <w:widowControl/>
        <w:shd w:val="clear" w:color="auto" w:fill="FFFFFF"/>
        <w:spacing w:line="360" w:lineRule="auto"/>
        <w:jc w:val="both"/>
        <w:rPr>
          <w:rFonts w:ascii="宋体" w:eastAsia="宋体" w:hAnsi="宋体" w:cs="宋体"/>
          <w:bCs/>
          <w:color w:val="000000"/>
          <w:sz w:val="28"/>
          <w:szCs w:val="28"/>
          <w:shd w:val="clear" w:color="auto" w:fill="FFFFFF"/>
        </w:rPr>
      </w:pPr>
      <w:r>
        <w:rPr>
          <w:rFonts w:ascii="宋体" w:eastAsia="宋体" w:hAnsi="宋体" w:cs="宋体" w:hint="eastAsia"/>
          <w:bCs/>
          <w:color w:val="000000"/>
          <w:sz w:val="28"/>
          <w:szCs w:val="28"/>
          <w:shd w:val="clear" w:color="auto" w:fill="FFFFFF"/>
        </w:rPr>
        <w:t>2.考试形式：闭卷、笔试。</w:t>
      </w:r>
    </w:p>
    <w:p w:rsidR="00622AD7" w:rsidRDefault="00C21E4E" w:rsidP="00C21E4E">
      <w:pPr>
        <w:jc w:val="left"/>
        <w:rPr>
          <w:rFonts w:ascii="宋体" w:eastAsia="宋体" w:hAnsi="宋体" w:cs="宋体"/>
          <w:bCs/>
          <w:color w:val="FF0000"/>
          <w:sz w:val="28"/>
          <w:szCs w:val="28"/>
        </w:rPr>
      </w:pPr>
      <w:r>
        <w:rPr>
          <w:rFonts w:ascii="宋体" w:eastAsia="宋体" w:hAnsi="宋体" w:cs="宋体" w:hint="eastAsia"/>
          <w:bCs/>
          <w:sz w:val="28"/>
          <w:szCs w:val="28"/>
        </w:rPr>
        <w:t>3.试卷结构: 客观题和主观题结合。</w:t>
      </w:r>
      <w:bookmarkStart w:id="0" w:name="_GoBack"/>
      <w:bookmarkEnd w:id="0"/>
    </w:p>
    <w:sectPr w:rsidR="00622A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703" w:rsidRDefault="00912703" w:rsidP="00BE57B4">
      <w:r>
        <w:separator/>
      </w:r>
    </w:p>
  </w:endnote>
  <w:endnote w:type="continuationSeparator" w:id="0">
    <w:p w:rsidR="00912703" w:rsidRDefault="00912703" w:rsidP="00BE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space">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703" w:rsidRDefault="00912703" w:rsidP="00BE57B4">
      <w:r>
        <w:separator/>
      </w:r>
    </w:p>
  </w:footnote>
  <w:footnote w:type="continuationSeparator" w:id="0">
    <w:p w:rsidR="00912703" w:rsidRDefault="00912703" w:rsidP="00BE5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992"/>
    <w:rsid w:val="001465AF"/>
    <w:rsid w:val="00146AFA"/>
    <w:rsid w:val="003A61F0"/>
    <w:rsid w:val="00440FE7"/>
    <w:rsid w:val="00563D34"/>
    <w:rsid w:val="00622AD7"/>
    <w:rsid w:val="00625B89"/>
    <w:rsid w:val="00671A48"/>
    <w:rsid w:val="007C171A"/>
    <w:rsid w:val="008E6A44"/>
    <w:rsid w:val="00912703"/>
    <w:rsid w:val="0094354E"/>
    <w:rsid w:val="009C01BB"/>
    <w:rsid w:val="009F7C63"/>
    <w:rsid w:val="00AE661E"/>
    <w:rsid w:val="00B66E8E"/>
    <w:rsid w:val="00BE57B4"/>
    <w:rsid w:val="00C21E4E"/>
    <w:rsid w:val="00D2183F"/>
    <w:rsid w:val="00E8664F"/>
    <w:rsid w:val="00EB6E94"/>
    <w:rsid w:val="00ED0992"/>
    <w:rsid w:val="09E77C53"/>
    <w:rsid w:val="0E4A69B6"/>
    <w:rsid w:val="19326604"/>
    <w:rsid w:val="1AE03B27"/>
    <w:rsid w:val="1B4C63F3"/>
    <w:rsid w:val="29F3491B"/>
    <w:rsid w:val="5CA11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Acronym" w:qFormat="1"/>
    <w:lsdException w:name="HTML Sample" w:qFormat="1"/>
    <w:lsdException w:name="Normal Table"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a7">
    <w:name w:val="Normal (Web)"/>
    <w:basedOn w:val="a"/>
    <w:uiPriority w:val="99"/>
    <w:semiHidden/>
    <w:unhideWhenUsed/>
    <w:qFormat/>
    <w:pPr>
      <w:jc w:val="left"/>
    </w:pPr>
    <w:rPr>
      <w:rFonts w:cs="Times New Roman"/>
      <w:kern w:val="0"/>
      <w:sz w:val="24"/>
    </w:rPr>
  </w:style>
  <w:style w:type="paragraph" w:styleId="a8">
    <w:name w:val="annotation subject"/>
    <w:basedOn w:val="a3"/>
    <w:next w:val="a3"/>
    <w:link w:val="Char3"/>
    <w:uiPriority w:val="99"/>
    <w:semiHidden/>
    <w:unhideWhenUsed/>
    <w:qFormat/>
    <w:rPr>
      <w:b/>
      <w:bCs/>
    </w:rPr>
  </w:style>
  <w:style w:type="character" w:styleId="a9">
    <w:name w:val="Strong"/>
    <w:basedOn w:val="a0"/>
    <w:uiPriority w:val="22"/>
    <w:qFormat/>
    <w:rPr>
      <w:b/>
    </w:rPr>
  </w:style>
  <w:style w:type="character" w:styleId="aa">
    <w:name w:val="FollowedHyperlink"/>
    <w:basedOn w:val="a0"/>
    <w:uiPriority w:val="99"/>
    <w:semiHidden/>
    <w:unhideWhenUsed/>
    <w:qFormat/>
    <w:rPr>
      <w:color w:val="333333"/>
      <w:u w:val="none"/>
    </w:rPr>
  </w:style>
  <w:style w:type="character" w:styleId="HTML">
    <w:name w:val="HTML Definition"/>
    <w:basedOn w:val="a0"/>
    <w:uiPriority w:val="99"/>
    <w:semiHidden/>
    <w:unhideWhenUsed/>
    <w:rPr>
      <w:i/>
    </w:rPr>
  </w:style>
  <w:style w:type="character" w:styleId="HTML0">
    <w:name w:val="HTML Acronym"/>
    <w:basedOn w:val="a0"/>
    <w:uiPriority w:val="99"/>
    <w:semiHidden/>
    <w:unhideWhenUsed/>
    <w:qFormat/>
  </w:style>
  <w:style w:type="character" w:styleId="ab">
    <w:name w:val="Hyperlink"/>
    <w:basedOn w:val="a0"/>
    <w:uiPriority w:val="99"/>
    <w:semiHidden/>
    <w:unhideWhenUsed/>
    <w:qFormat/>
    <w:rPr>
      <w:color w:val="333333"/>
      <w:u w:val="none"/>
    </w:rPr>
  </w:style>
  <w:style w:type="character" w:styleId="HTML1">
    <w:name w:val="HTML Code"/>
    <w:basedOn w:val="a0"/>
    <w:uiPriority w:val="99"/>
    <w:semiHidden/>
    <w:unhideWhenUsed/>
    <w:rPr>
      <w:rFonts w:ascii="monospace" w:eastAsia="monospace" w:hAnsi="monospace" w:cs="monospace"/>
      <w:sz w:val="21"/>
      <w:szCs w:val="21"/>
    </w:rPr>
  </w:style>
  <w:style w:type="character" w:styleId="ac">
    <w:name w:val="annotation reference"/>
    <w:basedOn w:val="a0"/>
    <w:uiPriority w:val="99"/>
    <w:semiHidden/>
    <w:unhideWhenUsed/>
    <w:qFormat/>
    <w:rPr>
      <w:sz w:val="21"/>
      <w:szCs w:val="21"/>
    </w:rPr>
  </w:style>
  <w:style w:type="character" w:styleId="HTML2">
    <w:name w:val="HTML Keyboard"/>
    <w:basedOn w:val="a0"/>
    <w:uiPriority w:val="99"/>
    <w:semiHidden/>
    <w:unhideWhenUsed/>
    <w:rPr>
      <w:rFonts w:ascii="monospace" w:eastAsia="monospace" w:hAnsi="monospace" w:cs="monospace" w:hint="default"/>
      <w:sz w:val="21"/>
      <w:szCs w:val="21"/>
    </w:rPr>
  </w:style>
  <w:style w:type="character" w:styleId="HTML3">
    <w:name w:val="HTML Sample"/>
    <w:basedOn w:val="a0"/>
    <w:uiPriority w:val="99"/>
    <w:semiHidden/>
    <w:unhideWhenUsed/>
    <w:qFormat/>
    <w:rPr>
      <w:rFonts w:ascii="monospace" w:eastAsia="monospace" w:hAnsi="monospace" w:cs="monospace" w:hint="default"/>
      <w:sz w:val="21"/>
      <w:szCs w:val="21"/>
    </w:rPr>
  </w:style>
  <w:style w:type="paragraph" w:styleId="ad">
    <w:name w:val="List Paragraph"/>
    <w:basedOn w:val="a"/>
    <w:uiPriority w:val="34"/>
    <w:qFormat/>
    <w:pPr>
      <w:ind w:firstLineChars="200" w:firstLine="420"/>
    </w:p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u-sub">
    <w:name w:val="u-sub"/>
    <w:basedOn w:val="a0"/>
    <w:rPr>
      <w:color w:val="FFFFFF"/>
      <w:shd w:val="clear" w:color="auto" w:fill="0061B4"/>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
    <w:name w:val="批注文字 Char"/>
    <w:basedOn w:val="a0"/>
    <w:link w:val="a3"/>
    <w:uiPriority w:val="99"/>
    <w:semiHidden/>
    <w:qFormat/>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rPr>
      <w:rFonts w:asciiTheme="minorHAnsi" w:eastAsiaTheme="minorEastAsia" w:hAnsiTheme="minorHAnsi" w:cstheme="minorBidi"/>
      <w:b/>
      <w:bCs/>
      <w:kern w:val="2"/>
      <w:sz w:val="21"/>
      <w:szCs w:val="22"/>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Acronym" w:qFormat="1"/>
    <w:lsdException w:name="HTML Sample" w:qFormat="1"/>
    <w:lsdException w:name="Normal Table"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a7">
    <w:name w:val="Normal (Web)"/>
    <w:basedOn w:val="a"/>
    <w:uiPriority w:val="99"/>
    <w:semiHidden/>
    <w:unhideWhenUsed/>
    <w:qFormat/>
    <w:pPr>
      <w:jc w:val="left"/>
    </w:pPr>
    <w:rPr>
      <w:rFonts w:cs="Times New Roman"/>
      <w:kern w:val="0"/>
      <w:sz w:val="24"/>
    </w:rPr>
  </w:style>
  <w:style w:type="paragraph" w:styleId="a8">
    <w:name w:val="annotation subject"/>
    <w:basedOn w:val="a3"/>
    <w:next w:val="a3"/>
    <w:link w:val="Char3"/>
    <w:uiPriority w:val="99"/>
    <w:semiHidden/>
    <w:unhideWhenUsed/>
    <w:qFormat/>
    <w:rPr>
      <w:b/>
      <w:bCs/>
    </w:rPr>
  </w:style>
  <w:style w:type="character" w:styleId="a9">
    <w:name w:val="Strong"/>
    <w:basedOn w:val="a0"/>
    <w:uiPriority w:val="22"/>
    <w:qFormat/>
    <w:rPr>
      <w:b/>
    </w:rPr>
  </w:style>
  <w:style w:type="character" w:styleId="aa">
    <w:name w:val="FollowedHyperlink"/>
    <w:basedOn w:val="a0"/>
    <w:uiPriority w:val="99"/>
    <w:semiHidden/>
    <w:unhideWhenUsed/>
    <w:qFormat/>
    <w:rPr>
      <w:color w:val="333333"/>
      <w:u w:val="none"/>
    </w:rPr>
  </w:style>
  <w:style w:type="character" w:styleId="HTML">
    <w:name w:val="HTML Definition"/>
    <w:basedOn w:val="a0"/>
    <w:uiPriority w:val="99"/>
    <w:semiHidden/>
    <w:unhideWhenUsed/>
    <w:rPr>
      <w:i/>
    </w:rPr>
  </w:style>
  <w:style w:type="character" w:styleId="HTML0">
    <w:name w:val="HTML Acronym"/>
    <w:basedOn w:val="a0"/>
    <w:uiPriority w:val="99"/>
    <w:semiHidden/>
    <w:unhideWhenUsed/>
    <w:qFormat/>
  </w:style>
  <w:style w:type="character" w:styleId="ab">
    <w:name w:val="Hyperlink"/>
    <w:basedOn w:val="a0"/>
    <w:uiPriority w:val="99"/>
    <w:semiHidden/>
    <w:unhideWhenUsed/>
    <w:qFormat/>
    <w:rPr>
      <w:color w:val="333333"/>
      <w:u w:val="none"/>
    </w:rPr>
  </w:style>
  <w:style w:type="character" w:styleId="HTML1">
    <w:name w:val="HTML Code"/>
    <w:basedOn w:val="a0"/>
    <w:uiPriority w:val="99"/>
    <w:semiHidden/>
    <w:unhideWhenUsed/>
    <w:rPr>
      <w:rFonts w:ascii="monospace" w:eastAsia="monospace" w:hAnsi="monospace" w:cs="monospace"/>
      <w:sz w:val="21"/>
      <w:szCs w:val="21"/>
    </w:rPr>
  </w:style>
  <w:style w:type="character" w:styleId="ac">
    <w:name w:val="annotation reference"/>
    <w:basedOn w:val="a0"/>
    <w:uiPriority w:val="99"/>
    <w:semiHidden/>
    <w:unhideWhenUsed/>
    <w:qFormat/>
    <w:rPr>
      <w:sz w:val="21"/>
      <w:szCs w:val="21"/>
    </w:rPr>
  </w:style>
  <w:style w:type="character" w:styleId="HTML2">
    <w:name w:val="HTML Keyboard"/>
    <w:basedOn w:val="a0"/>
    <w:uiPriority w:val="99"/>
    <w:semiHidden/>
    <w:unhideWhenUsed/>
    <w:rPr>
      <w:rFonts w:ascii="monospace" w:eastAsia="monospace" w:hAnsi="monospace" w:cs="monospace" w:hint="default"/>
      <w:sz w:val="21"/>
      <w:szCs w:val="21"/>
    </w:rPr>
  </w:style>
  <w:style w:type="character" w:styleId="HTML3">
    <w:name w:val="HTML Sample"/>
    <w:basedOn w:val="a0"/>
    <w:uiPriority w:val="99"/>
    <w:semiHidden/>
    <w:unhideWhenUsed/>
    <w:qFormat/>
    <w:rPr>
      <w:rFonts w:ascii="monospace" w:eastAsia="monospace" w:hAnsi="monospace" w:cs="monospace" w:hint="default"/>
      <w:sz w:val="21"/>
      <w:szCs w:val="21"/>
    </w:rPr>
  </w:style>
  <w:style w:type="paragraph" w:styleId="ad">
    <w:name w:val="List Paragraph"/>
    <w:basedOn w:val="a"/>
    <w:uiPriority w:val="34"/>
    <w:qFormat/>
    <w:pPr>
      <w:ind w:firstLineChars="200" w:firstLine="420"/>
    </w:p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u-sub">
    <w:name w:val="u-sub"/>
    <w:basedOn w:val="a0"/>
    <w:rPr>
      <w:color w:val="FFFFFF"/>
      <w:shd w:val="clear" w:color="auto" w:fill="0061B4"/>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
    <w:name w:val="批注文字 Char"/>
    <w:basedOn w:val="a0"/>
    <w:link w:val="a3"/>
    <w:uiPriority w:val="99"/>
    <w:semiHidden/>
    <w:qFormat/>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rPr>
      <w:rFonts w:asciiTheme="minorHAnsi" w:eastAsiaTheme="minorEastAsia" w:hAnsiTheme="minorHAnsi" w:cstheme="minorBidi"/>
      <w:b/>
      <w:bCs/>
      <w:kern w:val="2"/>
      <w:sz w:val="21"/>
      <w:szCs w:val="22"/>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382</Words>
  <Characters>2183</Characters>
  <Application>Microsoft Office Word</Application>
  <DocSecurity>0</DocSecurity>
  <Lines>18</Lines>
  <Paragraphs>5</Paragraphs>
  <ScaleCrop>false</ScaleCrop>
  <Company>微软中国</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11</cp:revision>
  <dcterms:created xsi:type="dcterms:W3CDTF">2020-04-12T03:12:00Z</dcterms:created>
  <dcterms:modified xsi:type="dcterms:W3CDTF">2020-04-14T08:27:00Z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